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6C5A" w14:textId="583A9ADA" w:rsidR="005F6D31" w:rsidRPr="00DE28F9" w:rsidRDefault="00DE28F9" w:rsidP="005F6D31">
      <w:pPr>
        <w:jc w:val="center"/>
        <w:rPr>
          <w:b/>
          <w:bCs/>
          <w:sz w:val="28"/>
          <w:szCs w:val="28"/>
        </w:rPr>
      </w:pPr>
      <w:r w:rsidRPr="00DE28F9">
        <w:rPr>
          <w:b/>
          <w:bCs/>
          <w:sz w:val="28"/>
          <w:szCs w:val="28"/>
        </w:rPr>
        <w:t>CẤP PHIẾU LÝ LỊCH TƯ PHÁP THEO YÊU CẦU CỦA CƠ QUAN NHÀ NƯỚC, TỔ CHỨC CHÍNH TRỊ, TỔ CHỨC CHÍNH TRỊ-XÃ HỘI (ĐỐI TƯỢNG LÀ CÔNG DÂN VIỆT NAM, NGƯỜI NƯỚC NGOÀI ĐANG CƯ TRÚ TẠI VIỆT NAM) THỰC HIỆN TẠI CÔNG AN CẤP TỈNH</w:t>
      </w:r>
    </w:p>
    <w:p w14:paraId="64DB1E41" w14:textId="77777777" w:rsidR="002B672B" w:rsidRPr="002B672B" w:rsidRDefault="002B672B" w:rsidP="005F6D3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407"/>
      </w:tblGrid>
      <w:tr w:rsidR="005F6D31" w:rsidRPr="005F3C7E" w14:paraId="66B6E4FD" w14:textId="77777777" w:rsidTr="00DD1E7E">
        <w:tc>
          <w:tcPr>
            <w:tcW w:w="675" w:type="dxa"/>
            <w:vMerge w:val="restart"/>
            <w:vAlign w:val="center"/>
          </w:tcPr>
          <w:p w14:paraId="4A7C4EA1" w14:textId="77777777" w:rsidR="005F6D31" w:rsidRPr="0088088B" w:rsidRDefault="005F6D31" w:rsidP="00DD1E7E">
            <w:pPr>
              <w:jc w:val="center"/>
              <w:rPr>
                <w:b/>
                <w:sz w:val="28"/>
                <w:szCs w:val="28"/>
              </w:rPr>
            </w:pPr>
            <w:r w:rsidRPr="0088088B">
              <w:rPr>
                <w:b/>
                <w:sz w:val="28"/>
                <w:szCs w:val="28"/>
              </w:rPr>
              <w:t>1</w:t>
            </w:r>
          </w:p>
        </w:tc>
        <w:tc>
          <w:tcPr>
            <w:tcW w:w="9236" w:type="dxa"/>
          </w:tcPr>
          <w:p w14:paraId="1DE148E9" w14:textId="77777777" w:rsidR="005F6D31" w:rsidRPr="0088088B" w:rsidRDefault="005F6D31" w:rsidP="00DD1E7E">
            <w:pPr>
              <w:rPr>
                <w:b/>
                <w:sz w:val="28"/>
                <w:szCs w:val="28"/>
              </w:rPr>
            </w:pPr>
            <w:r w:rsidRPr="0088088B">
              <w:rPr>
                <w:b/>
                <w:bCs/>
                <w:iCs/>
                <w:sz w:val="28"/>
                <w:szCs w:val="28"/>
              </w:rPr>
              <w:t>Trình tự thực hiện</w:t>
            </w:r>
          </w:p>
        </w:tc>
      </w:tr>
      <w:tr w:rsidR="005F6D31" w:rsidRPr="005F3C7E" w14:paraId="71FD2E8E" w14:textId="77777777" w:rsidTr="00DD1E7E">
        <w:tc>
          <w:tcPr>
            <w:tcW w:w="675" w:type="dxa"/>
            <w:vMerge/>
            <w:vAlign w:val="center"/>
          </w:tcPr>
          <w:p w14:paraId="117BAFA8" w14:textId="77777777" w:rsidR="005F6D31" w:rsidRPr="0088088B" w:rsidRDefault="005F6D31" w:rsidP="00DD1E7E">
            <w:pPr>
              <w:jc w:val="center"/>
              <w:rPr>
                <w:b/>
                <w:sz w:val="28"/>
                <w:szCs w:val="28"/>
              </w:rPr>
            </w:pPr>
          </w:p>
        </w:tc>
        <w:tc>
          <w:tcPr>
            <w:tcW w:w="9236" w:type="dxa"/>
          </w:tcPr>
          <w:p w14:paraId="57C798D3" w14:textId="47E86781" w:rsidR="00DE2EB4" w:rsidRPr="00DE2EB4" w:rsidRDefault="00DE2EB4" w:rsidP="00DE2EB4">
            <w:pPr>
              <w:widowControl w:val="0"/>
              <w:spacing w:before="120" w:line="300" w:lineRule="atLeast"/>
              <w:ind w:firstLine="459"/>
              <w:jc w:val="both"/>
              <w:textAlignment w:val="baseline"/>
              <w:rPr>
                <w:sz w:val="28"/>
                <w:szCs w:val="28"/>
                <w:lang w:val="vi-VN" w:eastAsia="vi-VN"/>
              </w:rPr>
            </w:pPr>
            <w:r w:rsidRPr="00DE2EB4">
              <w:rPr>
                <w:b/>
                <w:bCs/>
                <w:i/>
                <w:iCs/>
                <w:sz w:val="28"/>
                <w:szCs w:val="28"/>
                <w:lang w:val="vi-VN" w:eastAsia="vi-VN"/>
              </w:rPr>
              <w:t>Bước 1:</w:t>
            </w:r>
            <w:r w:rsidRPr="00DE2EB4">
              <w:rPr>
                <w:sz w:val="28"/>
                <w:szCs w:val="28"/>
                <w:lang w:val="vi-VN" w:eastAsia="vi-VN"/>
              </w:rPr>
              <w:t xml:space="preserve"> Cơ quan nhà nước, Tổ chức chính trị, Tổ chức chính trị- xã hội có yêu cầu cấp Phiếu Lý lịch tư pháp (sau đây gọi tắt là Cơ quan/tổ chức) đăng nhập bằng tài khoản cấp bởi Cổng dịch vụ công quốc gia dành cho Doanh nghiệp/tổ chức trên Cổng dịch vụ công hoặc Ứng dụng định danh quốc gia (VNeID); chọn Cấp Phiếu Lý lịch tư pháp tại Nhóm dịch vụ Thủ tục hành chính và làm theo hướng dẫn.</w:t>
            </w:r>
          </w:p>
          <w:p w14:paraId="1F3EA99A" w14:textId="570FF864" w:rsidR="00DE2EB4" w:rsidRPr="00DE2EB4" w:rsidRDefault="00DE2EB4" w:rsidP="00DE2EB4">
            <w:pPr>
              <w:widowControl w:val="0"/>
              <w:spacing w:before="120" w:line="300" w:lineRule="atLeast"/>
              <w:ind w:firstLine="459"/>
              <w:jc w:val="both"/>
              <w:textAlignment w:val="baseline"/>
              <w:rPr>
                <w:sz w:val="28"/>
                <w:szCs w:val="28"/>
                <w:lang w:val="vi-VN" w:eastAsia="vi-VN"/>
              </w:rPr>
            </w:pPr>
            <w:r w:rsidRPr="00DE2EB4">
              <w:rPr>
                <w:b/>
                <w:bCs/>
                <w:i/>
                <w:iCs/>
                <w:sz w:val="28"/>
                <w:szCs w:val="28"/>
                <w:lang w:val="vi-VN" w:eastAsia="vi-VN"/>
              </w:rPr>
              <w:t>Bước 2:</w:t>
            </w:r>
            <w:r w:rsidRPr="00DE2EB4">
              <w:rPr>
                <w:sz w:val="28"/>
                <w:szCs w:val="28"/>
                <w:lang w:val="vi-VN" w:eastAsia="vi-VN"/>
              </w:rPr>
              <w:t xml:space="preserve"> Cơ quan/ tổ chức kê khai chính xác, đầy đủ các nội dung trong mẫu tờ khai cấp Phiếu Lý lịch tư pháp điện tử tương tác.</w:t>
            </w:r>
          </w:p>
          <w:p w14:paraId="41FD2F58" w14:textId="5599E6CB" w:rsidR="00DE2EB4" w:rsidRPr="00DE2EB4" w:rsidRDefault="00DE2EB4" w:rsidP="00DE2EB4">
            <w:pPr>
              <w:widowControl w:val="0"/>
              <w:spacing w:before="120" w:line="300" w:lineRule="atLeast"/>
              <w:ind w:firstLine="459"/>
              <w:jc w:val="both"/>
              <w:textAlignment w:val="baseline"/>
              <w:rPr>
                <w:sz w:val="28"/>
                <w:szCs w:val="28"/>
                <w:lang w:val="vi-VN" w:eastAsia="vi-VN"/>
              </w:rPr>
            </w:pPr>
            <w:r w:rsidRPr="00DE2EB4">
              <w:rPr>
                <w:b/>
                <w:bCs/>
                <w:i/>
                <w:iCs/>
                <w:sz w:val="28"/>
                <w:szCs w:val="28"/>
                <w:lang w:val="vi-VN" w:eastAsia="vi-VN"/>
              </w:rPr>
              <w:t>Bước 3:</w:t>
            </w:r>
            <w:r w:rsidRPr="00DE2EB4">
              <w:rPr>
                <w:sz w:val="28"/>
                <w:szCs w:val="28"/>
                <w:lang w:val="vi-VN" w:eastAsia="vi-VN"/>
              </w:rPr>
              <w:t xml:space="preserve"> Cơ quan/tổ chức chọn “Thông tin về thủ tục hành chính” và “Thông tin trả kết quả”.</w:t>
            </w:r>
          </w:p>
          <w:p w14:paraId="290E17DD" w14:textId="7BA63C55" w:rsidR="00DE2EB4" w:rsidRPr="00DE2EB4" w:rsidRDefault="00DE2EB4" w:rsidP="00DE2EB4">
            <w:pPr>
              <w:widowControl w:val="0"/>
              <w:spacing w:before="120" w:line="300" w:lineRule="atLeast"/>
              <w:ind w:firstLine="459"/>
              <w:jc w:val="both"/>
              <w:textAlignment w:val="baseline"/>
              <w:rPr>
                <w:sz w:val="28"/>
                <w:szCs w:val="28"/>
                <w:lang w:val="vi-VN" w:eastAsia="vi-VN"/>
              </w:rPr>
            </w:pPr>
            <w:r w:rsidRPr="00DE2EB4">
              <w:rPr>
                <w:b/>
                <w:bCs/>
                <w:i/>
                <w:iCs/>
                <w:sz w:val="28"/>
                <w:szCs w:val="28"/>
                <w:lang w:val="vi-VN" w:eastAsia="vi-VN"/>
              </w:rPr>
              <w:t>Bước 4:</w:t>
            </w:r>
            <w:r w:rsidRPr="00DE2EB4">
              <w:rPr>
                <w:sz w:val="28"/>
                <w:szCs w:val="28"/>
                <w:lang w:val="vi-VN" w:eastAsia="vi-VN"/>
              </w:rPr>
              <w:t xml:space="preserve"> Cơ quan/tổ chức xác nhận thông tin hồ sơ và gửi yêu cầu.</w:t>
            </w:r>
          </w:p>
          <w:p w14:paraId="01D20B03" w14:textId="3E921DDF" w:rsidR="005F6D31" w:rsidRPr="00DE2EB4" w:rsidRDefault="00DE2EB4" w:rsidP="00DE2EB4">
            <w:pPr>
              <w:widowControl w:val="0"/>
              <w:spacing w:before="120" w:line="300" w:lineRule="atLeast"/>
              <w:ind w:firstLine="459"/>
              <w:jc w:val="both"/>
              <w:textAlignment w:val="baseline"/>
              <w:rPr>
                <w:sz w:val="28"/>
                <w:szCs w:val="28"/>
                <w:lang w:eastAsia="vi-VN"/>
              </w:rPr>
            </w:pPr>
            <w:r w:rsidRPr="00DE2EB4">
              <w:rPr>
                <w:b/>
                <w:bCs/>
                <w:i/>
                <w:iCs/>
                <w:sz w:val="28"/>
                <w:szCs w:val="28"/>
                <w:lang w:val="vi-VN" w:eastAsia="vi-VN"/>
              </w:rPr>
              <w:t>Bước 5:</w:t>
            </w:r>
            <w:r w:rsidRPr="00DE2EB4">
              <w:rPr>
                <w:sz w:val="28"/>
                <w:szCs w:val="28"/>
                <w:lang w:val="vi-VN" w:eastAsia="vi-VN"/>
              </w:rPr>
              <w:t xml:space="preserve"> Cơ quan/tổ chức theo dõi tình trạng giải quyết hồ sơ trên Cổng dịch vụ công, Ứng dụng định danh quốc gia tại mục Cấp Phiếu Lý lịch tư pháp.</w:t>
            </w:r>
          </w:p>
        </w:tc>
      </w:tr>
      <w:tr w:rsidR="005F6D31" w:rsidRPr="005F3C7E" w14:paraId="27362FEF" w14:textId="77777777" w:rsidTr="00DD1E7E">
        <w:tc>
          <w:tcPr>
            <w:tcW w:w="675" w:type="dxa"/>
            <w:vMerge w:val="restart"/>
            <w:vAlign w:val="center"/>
          </w:tcPr>
          <w:p w14:paraId="18EFEDD5" w14:textId="77777777" w:rsidR="005F6D31" w:rsidRPr="0088088B" w:rsidRDefault="005F6D31" w:rsidP="00DD1E7E">
            <w:pPr>
              <w:jc w:val="center"/>
              <w:rPr>
                <w:b/>
                <w:sz w:val="28"/>
                <w:szCs w:val="28"/>
              </w:rPr>
            </w:pPr>
            <w:r w:rsidRPr="0088088B">
              <w:rPr>
                <w:b/>
                <w:sz w:val="28"/>
                <w:szCs w:val="28"/>
              </w:rPr>
              <w:t>2</w:t>
            </w:r>
          </w:p>
        </w:tc>
        <w:tc>
          <w:tcPr>
            <w:tcW w:w="9236" w:type="dxa"/>
          </w:tcPr>
          <w:p w14:paraId="4783D2AE" w14:textId="77777777" w:rsidR="005F6D31" w:rsidRPr="0088088B" w:rsidRDefault="005F6D31" w:rsidP="00DD1E7E">
            <w:pPr>
              <w:spacing w:line="360" w:lineRule="exact"/>
              <w:ind w:firstLine="459"/>
              <w:rPr>
                <w:b/>
                <w:sz w:val="28"/>
                <w:szCs w:val="28"/>
              </w:rPr>
            </w:pPr>
            <w:r w:rsidRPr="0088088B">
              <w:rPr>
                <w:b/>
                <w:bCs/>
                <w:iCs/>
                <w:sz w:val="28"/>
                <w:szCs w:val="28"/>
              </w:rPr>
              <w:t>Cách thức thực hiện</w:t>
            </w:r>
          </w:p>
        </w:tc>
      </w:tr>
      <w:tr w:rsidR="005F6D31" w:rsidRPr="005F3C7E" w14:paraId="54DDA3ED" w14:textId="77777777" w:rsidTr="00DD1E7E">
        <w:tc>
          <w:tcPr>
            <w:tcW w:w="675" w:type="dxa"/>
            <w:vMerge/>
            <w:vAlign w:val="center"/>
          </w:tcPr>
          <w:p w14:paraId="64D9ABAE" w14:textId="77777777" w:rsidR="005F6D31" w:rsidRPr="0088088B" w:rsidRDefault="005F6D31" w:rsidP="00DD1E7E">
            <w:pPr>
              <w:jc w:val="center"/>
              <w:rPr>
                <w:b/>
                <w:sz w:val="28"/>
                <w:szCs w:val="28"/>
              </w:rPr>
            </w:pPr>
          </w:p>
        </w:tc>
        <w:tc>
          <w:tcPr>
            <w:tcW w:w="9236" w:type="dxa"/>
          </w:tcPr>
          <w:p w14:paraId="0D9C1379" w14:textId="5D8DAD50" w:rsidR="005F6D31" w:rsidRPr="0088088B" w:rsidRDefault="005F6D31" w:rsidP="00DD1E7E">
            <w:pPr>
              <w:widowControl w:val="0"/>
              <w:spacing w:before="120" w:line="300" w:lineRule="atLeast"/>
              <w:ind w:firstLine="459"/>
              <w:jc w:val="both"/>
              <w:textAlignment w:val="baseline"/>
              <w:rPr>
                <w:sz w:val="28"/>
                <w:szCs w:val="28"/>
                <w:bdr w:val="none" w:sz="0" w:space="0" w:color="auto" w:frame="1"/>
                <w:lang w:val="nl-NL" w:eastAsia="vi-VN"/>
              </w:rPr>
            </w:pPr>
            <w:r w:rsidRPr="0088088B">
              <w:rPr>
                <w:sz w:val="28"/>
                <w:szCs w:val="28"/>
                <w:bdr w:val="none" w:sz="0" w:space="0" w:color="auto" w:frame="1"/>
                <w:lang w:val="nl-NL" w:eastAsia="vi-VN"/>
              </w:rPr>
              <w:t xml:space="preserve">- Trực tiếp: Nộp hồ sơ trực tiếp tại </w:t>
            </w:r>
            <w:r w:rsidRPr="0088088B">
              <w:rPr>
                <w:sz w:val="28"/>
                <w:szCs w:val="28"/>
              </w:rPr>
              <w:t xml:space="preserve">Trung tâm </w:t>
            </w:r>
            <w:r>
              <w:rPr>
                <w:sz w:val="28"/>
                <w:szCs w:val="28"/>
              </w:rPr>
              <w:t>Phục vụ hành chính công</w:t>
            </w:r>
            <w:r w:rsidRPr="0088088B">
              <w:rPr>
                <w:sz w:val="28"/>
                <w:szCs w:val="28"/>
              </w:rPr>
              <w:t xml:space="preserve"> tỉnh Khánh Hòa</w:t>
            </w:r>
            <w:r w:rsidR="007E1ABB">
              <w:rPr>
                <w:sz w:val="28"/>
                <w:szCs w:val="28"/>
              </w:rPr>
              <w:t xml:space="preserve"> (địa chỉ: 26 Hoàng Hoa Thám, phường Nha Trang, tỉnh Khánh Hoà).</w:t>
            </w:r>
          </w:p>
          <w:p w14:paraId="37A3B398" w14:textId="77777777" w:rsidR="005F6D31" w:rsidRPr="0088088B" w:rsidRDefault="005F6D31" w:rsidP="00DD1E7E">
            <w:pPr>
              <w:widowControl w:val="0"/>
              <w:spacing w:before="120" w:line="300" w:lineRule="atLeast"/>
              <w:ind w:firstLine="459"/>
              <w:jc w:val="both"/>
              <w:textAlignment w:val="baseline"/>
              <w:rPr>
                <w:sz w:val="28"/>
                <w:szCs w:val="28"/>
                <w:lang w:val="nl-NL" w:eastAsia="vi-VN"/>
              </w:rPr>
            </w:pPr>
            <w:r w:rsidRPr="0088088B">
              <w:rPr>
                <w:sz w:val="28"/>
                <w:szCs w:val="28"/>
                <w:bdr w:val="none" w:sz="0" w:space="0" w:color="auto" w:frame="1"/>
                <w:lang w:val="nl-NL" w:eastAsia="vi-VN"/>
              </w:rPr>
              <w:t>- Dịch vụ bưu chính: nộp hồ sơ qua dịch vụ bưu chính.</w:t>
            </w:r>
          </w:p>
          <w:p w14:paraId="1E2D8F42" w14:textId="77777777" w:rsidR="005F6D31" w:rsidRPr="0088088B" w:rsidRDefault="005F6D31" w:rsidP="00DD1E7E">
            <w:pPr>
              <w:widowControl w:val="0"/>
              <w:spacing w:before="120" w:line="300" w:lineRule="atLeast"/>
              <w:ind w:firstLine="459"/>
              <w:jc w:val="both"/>
              <w:textAlignment w:val="baseline"/>
              <w:rPr>
                <w:sz w:val="28"/>
                <w:szCs w:val="28"/>
                <w:bdr w:val="none" w:sz="0" w:space="0" w:color="auto" w:frame="1"/>
                <w:lang w:val="vi-VN" w:eastAsia="vi-VN"/>
              </w:rPr>
            </w:pPr>
            <w:r w:rsidRPr="0088088B">
              <w:rPr>
                <w:sz w:val="28"/>
                <w:szCs w:val="28"/>
                <w:bdr w:val="none" w:sz="0" w:space="0" w:color="auto" w:frame="1"/>
                <w:lang w:val="nl-NL" w:eastAsia="vi-VN"/>
              </w:rPr>
              <w:t>- Trực tuyến: nộp hồ sơ tại Cổng Dịch vụ công Bộ Công an.</w:t>
            </w:r>
          </w:p>
        </w:tc>
      </w:tr>
      <w:tr w:rsidR="005F6D31" w:rsidRPr="005F3C7E" w14:paraId="01A214CF" w14:textId="77777777" w:rsidTr="00DD1E7E">
        <w:tc>
          <w:tcPr>
            <w:tcW w:w="675" w:type="dxa"/>
            <w:vMerge w:val="restart"/>
            <w:vAlign w:val="center"/>
          </w:tcPr>
          <w:p w14:paraId="55E6A9D7" w14:textId="77777777" w:rsidR="005F6D31" w:rsidRPr="0088088B" w:rsidRDefault="005F6D31" w:rsidP="00DD1E7E">
            <w:pPr>
              <w:jc w:val="center"/>
              <w:rPr>
                <w:b/>
                <w:sz w:val="28"/>
                <w:szCs w:val="28"/>
              </w:rPr>
            </w:pPr>
            <w:r w:rsidRPr="0088088B">
              <w:rPr>
                <w:b/>
                <w:sz w:val="28"/>
                <w:szCs w:val="28"/>
              </w:rPr>
              <w:t>3</w:t>
            </w:r>
          </w:p>
        </w:tc>
        <w:tc>
          <w:tcPr>
            <w:tcW w:w="9236" w:type="dxa"/>
          </w:tcPr>
          <w:p w14:paraId="0D0E88C8" w14:textId="77777777" w:rsidR="005F6D31" w:rsidRPr="0088088B" w:rsidRDefault="005F6D31" w:rsidP="00DD1E7E">
            <w:pPr>
              <w:ind w:firstLine="459"/>
              <w:rPr>
                <w:b/>
                <w:sz w:val="28"/>
                <w:szCs w:val="28"/>
              </w:rPr>
            </w:pPr>
            <w:r w:rsidRPr="0088088B">
              <w:rPr>
                <w:b/>
                <w:bCs/>
                <w:iCs/>
                <w:sz w:val="28"/>
                <w:szCs w:val="28"/>
              </w:rPr>
              <w:t>Thành phần hồ sơ</w:t>
            </w:r>
          </w:p>
        </w:tc>
      </w:tr>
      <w:tr w:rsidR="005F6D31" w:rsidRPr="005F3C7E" w14:paraId="60964D12" w14:textId="77777777" w:rsidTr="00DD1E7E">
        <w:trPr>
          <w:trHeight w:val="418"/>
        </w:trPr>
        <w:tc>
          <w:tcPr>
            <w:tcW w:w="675" w:type="dxa"/>
            <w:vMerge/>
            <w:vAlign w:val="center"/>
          </w:tcPr>
          <w:p w14:paraId="42050CDC" w14:textId="77777777" w:rsidR="005F6D31" w:rsidRPr="0088088B" w:rsidRDefault="005F6D31" w:rsidP="00DD1E7E">
            <w:pPr>
              <w:jc w:val="center"/>
              <w:rPr>
                <w:b/>
                <w:sz w:val="28"/>
                <w:szCs w:val="28"/>
              </w:rPr>
            </w:pPr>
          </w:p>
        </w:tc>
        <w:tc>
          <w:tcPr>
            <w:tcW w:w="9236" w:type="dxa"/>
          </w:tcPr>
          <w:p w14:paraId="114D6131" w14:textId="569A0A80" w:rsidR="005F6D31" w:rsidRPr="00A708D4" w:rsidRDefault="005F6D31" w:rsidP="00A708D4">
            <w:pPr>
              <w:widowControl w:val="0"/>
              <w:spacing w:before="120" w:line="360" w:lineRule="atLeast"/>
              <w:ind w:firstLine="459"/>
              <w:jc w:val="both"/>
              <w:rPr>
                <w:b/>
                <w:sz w:val="28"/>
                <w:szCs w:val="28"/>
              </w:rPr>
            </w:pPr>
          </w:p>
        </w:tc>
      </w:tr>
      <w:tr w:rsidR="005F6D31" w:rsidRPr="005F3C7E" w14:paraId="5B2D29F7" w14:textId="77777777" w:rsidTr="00DD1E7E">
        <w:trPr>
          <w:trHeight w:val="502"/>
        </w:trPr>
        <w:tc>
          <w:tcPr>
            <w:tcW w:w="675" w:type="dxa"/>
            <w:vMerge w:val="restart"/>
            <w:vAlign w:val="center"/>
          </w:tcPr>
          <w:p w14:paraId="01179531" w14:textId="77777777" w:rsidR="005F6D31" w:rsidRPr="0088088B" w:rsidRDefault="005F6D31" w:rsidP="00DD1E7E">
            <w:pPr>
              <w:jc w:val="center"/>
              <w:rPr>
                <w:b/>
                <w:sz w:val="28"/>
                <w:szCs w:val="28"/>
              </w:rPr>
            </w:pPr>
            <w:r w:rsidRPr="0088088B">
              <w:rPr>
                <w:b/>
                <w:sz w:val="28"/>
                <w:szCs w:val="28"/>
              </w:rPr>
              <w:t>4</w:t>
            </w:r>
          </w:p>
        </w:tc>
        <w:tc>
          <w:tcPr>
            <w:tcW w:w="9236" w:type="dxa"/>
            <w:vAlign w:val="center"/>
          </w:tcPr>
          <w:p w14:paraId="00C330A0" w14:textId="77777777" w:rsidR="005F6D31" w:rsidRPr="0088088B" w:rsidRDefault="005F6D31" w:rsidP="00DD1E7E">
            <w:pPr>
              <w:ind w:firstLine="459"/>
              <w:rPr>
                <w:b/>
                <w:sz w:val="28"/>
                <w:szCs w:val="28"/>
              </w:rPr>
            </w:pPr>
            <w:r w:rsidRPr="0088088B">
              <w:rPr>
                <w:b/>
                <w:sz w:val="28"/>
                <w:szCs w:val="28"/>
              </w:rPr>
              <w:t>Số lượng hồ sơ</w:t>
            </w:r>
          </w:p>
        </w:tc>
      </w:tr>
      <w:tr w:rsidR="005F6D31" w:rsidRPr="005F3C7E" w14:paraId="371446FF" w14:textId="77777777" w:rsidTr="00DD1E7E">
        <w:trPr>
          <w:trHeight w:val="359"/>
        </w:trPr>
        <w:tc>
          <w:tcPr>
            <w:tcW w:w="675" w:type="dxa"/>
            <w:vMerge/>
            <w:vAlign w:val="center"/>
          </w:tcPr>
          <w:p w14:paraId="6EAFC4C6" w14:textId="77777777" w:rsidR="005F6D31" w:rsidRPr="0088088B" w:rsidRDefault="005F6D31" w:rsidP="00DD1E7E">
            <w:pPr>
              <w:jc w:val="center"/>
              <w:rPr>
                <w:b/>
                <w:sz w:val="28"/>
                <w:szCs w:val="28"/>
              </w:rPr>
            </w:pPr>
          </w:p>
        </w:tc>
        <w:tc>
          <w:tcPr>
            <w:tcW w:w="9236" w:type="dxa"/>
          </w:tcPr>
          <w:p w14:paraId="6E91ABE9" w14:textId="06A535F7" w:rsidR="00A708D4" w:rsidRPr="00A708D4" w:rsidRDefault="00613754" w:rsidP="00A708D4">
            <w:pPr>
              <w:widowControl w:val="0"/>
              <w:spacing w:before="120" w:line="360" w:lineRule="atLeast"/>
              <w:ind w:firstLine="459"/>
              <w:jc w:val="both"/>
              <w:rPr>
                <w:bCs/>
                <w:sz w:val="28"/>
                <w:szCs w:val="28"/>
                <w:lang w:val="vi-VN"/>
              </w:rPr>
            </w:pPr>
            <w:r w:rsidRPr="0088088B">
              <w:rPr>
                <w:sz w:val="28"/>
                <w:szCs w:val="28"/>
              </w:rPr>
              <w:t>01 (Một) bộ hồ sơ.</w:t>
            </w:r>
            <w:r w:rsidR="00A708D4" w:rsidRPr="00A708D4">
              <w:rPr>
                <w:bCs/>
                <w:sz w:val="28"/>
                <w:szCs w:val="28"/>
                <w:lang w:val="vi-VN"/>
              </w:rPr>
              <w:t xml:space="preserve"> </w:t>
            </w:r>
            <w:r w:rsidR="00A708D4" w:rsidRPr="00A708D4">
              <w:rPr>
                <w:bCs/>
                <w:sz w:val="28"/>
                <w:szCs w:val="28"/>
                <w:lang w:val="vi-VN"/>
              </w:rPr>
              <w:t>- Văn bản yêu cầu cấp Phiếu Lý lịch tư pháp dùng cho cơ quan tiến hành tố tụng, cơ quan nhà nước, tổ chức chính trị, tổ chức chính trị - xã hội. Số lượng: 01 (bản chính).</w:t>
            </w:r>
          </w:p>
          <w:p w14:paraId="681CE1EE" w14:textId="657CFA8F" w:rsidR="005F6D31" w:rsidRPr="0088088B" w:rsidRDefault="00A708D4" w:rsidP="00A708D4">
            <w:pPr>
              <w:spacing w:line="320" w:lineRule="exact"/>
              <w:ind w:firstLine="459"/>
              <w:jc w:val="both"/>
              <w:rPr>
                <w:b/>
                <w:sz w:val="28"/>
                <w:szCs w:val="28"/>
              </w:rPr>
            </w:pPr>
            <w:r w:rsidRPr="00A708D4">
              <w:rPr>
                <w:bCs/>
                <w:sz w:val="28"/>
                <w:szCs w:val="28"/>
                <w:lang w:val="vi-VN"/>
              </w:rPr>
              <w:t>- Bản sao Thẻ căn cước công dân (CCCD) hoặc Thẻ Căn cước hoặc Hộ chiếu. Số lượng: 01 (bản sao)</w:t>
            </w:r>
          </w:p>
        </w:tc>
      </w:tr>
      <w:tr w:rsidR="005F6D31" w:rsidRPr="005F3C7E" w14:paraId="25B57984" w14:textId="77777777" w:rsidTr="00DD1E7E">
        <w:tc>
          <w:tcPr>
            <w:tcW w:w="675" w:type="dxa"/>
            <w:vMerge w:val="restart"/>
            <w:vAlign w:val="center"/>
          </w:tcPr>
          <w:p w14:paraId="1FF46ED1" w14:textId="77777777" w:rsidR="005F6D31" w:rsidRPr="0088088B" w:rsidRDefault="005F6D31" w:rsidP="00DD1E7E">
            <w:pPr>
              <w:jc w:val="center"/>
              <w:rPr>
                <w:b/>
                <w:sz w:val="28"/>
                <w:szCs w:val="28"/>
              </w:rPr>
            </w:pPr>
            <w:r w:rsidRPr="0088088B">
              <w:rPr>
                <w:b/>
                <w:sz w:val="28"/>
                <w:szCs w:val="28"/>
              </w:rPr>
              <w:t>5</w:t>
            </w:r>
          </w:p>
        </w:tc>
        <w:tc>
          <w:tcPr>
            <w:tcW w:w="9236" w:type="dxa"/>
          </w:tcPr>
          <w:p w14:paraId="7F4C1B05" w14:textId="77777777" w:rsidR="005F6D31" w:rsidRPr="0088088B" w:rsidRDefault="005F6D31" w:rsidP="00DD1E7E">
            <w:pPr>
              <w:ind w:firstLine="459"/>
              <w:rPr>
                <w:b/>
                <w:sz w:val="28"/>
                <w:szCs w:val="28"/>
              </w:rPr>
            </w:pPr>
            <w:r w:rsidRPr="0088088B">
              <w:rPr>
                <w:b/>
                <w:sz w:val="28"/>
                <w:szCs w:val="28"/>
              </w:rPr>
              <w:t>Thời hạn giải quyết</w:t>
            </w:r>
          </w:p>
        </w:tc>
      </w:tr>
      <w:tr w:rsidR="005F6D31" w:rsidRPr="005F3C7E" w14:paraId="62E7A1E0" w14:textId="77777777" w:rsidTr="00A708D4">
        <w:trPr>
          <w:trHeight w:val="697"/>
        </w:trPr>
        <w:tc>
          <w:tcPr>
            <w:tcW w:w="675" w:type="dxa"/>
            <w:vMerge/>
            <w:vAlign w:val="center"/>
          </w:tcPr>
          <w:p w14:paraId="3E03899B" w14:textId="77777777" w:rsidR="005F6D31" w:rsidRPr="0088088B" w:rsidRDefault="005F6D31" w:rsidP="00DD1E7E">
            <w:pPr>
              <w:jc w:val="center"/>
              <w:rPr>
                <w:b/>
                <w:sz w:val="28"/>
                <w:szCs w:val="28"/>
              </w:rPr>
            </w:pPr>
          </w:p>
        </w:tc>
        <w:tc>
          <w:tcPr>
            <w:tcW w:w="9236" w:type="dxa"/>
          </w:tcPr>
          <w:p w14:paraId="55060481" w14:textId="4FAA0ADA" w:rsidR="005F6D31" w:rsidRPr="0088088B" w:rsidRDefault="00A708D4" w:rsidP="00DD1E7E">
            <w:pPr>
              <w:spacing w:before="60" w:after="60"/>
              <w:ind w:firstLine="459"/>
              <w:jc w:val="both"/>
              <w:textAlignment w:val="baseline"/>
              <w:rPr>
                <w:sz w:val="28"/>
                <w:szCs w:val="28"/>
                <w:lang w:val="nl-NL"/>
              </w:rPr>
            </w:pPr>
            <w:r w:rsidRPr="00A708D4">
              <w:rPr>
                <w:sz w:val="28"/>
                <w:szCs w:val="28"/>
              </w:rPr>
              <w:t xml:space="preserve">Trong thời hạn 10 ngày, kể từ ngày nhận được yêu cầu hợp lệ. Trường hợp người được cấp Phiếu Lý lịch tư pháp là công dân Việt Nam đã cư trú ở nhiều nơi hoặc có thời gian cư trú ở nước ngoài, trường hợp người </w:t>
            </w:r>
            <w:r w:rsidRPr="00A708D4">
              <w:rPr>
                <w:sz w:val="28"/>
                <w:szCs w:val="28"/>
              </w:rPr>
              <w:lastRenderedPageBreak/>
              <w:t>nước ngoài, trường hợp phải xác minh về điều kiện đương nhiên xóa án tích thì thời hạn không quá 15 ngày.</w:t>
            </w:r>
          </w:p>
        </w:tc>
      </w:tr>
      <w:tr w:rsidR="005F6D31" w:rsidRPr="005F3C7E" w14:paraId="21E4970A" w14:textId="77777777" w:rsidTr="00DD1E7E">
        <w:tc>
          <w:tcPr>
            <w:tcW w:w="675" w:type="dxa"/>
            <w:vMerge w:val="restart"/>
            <w:vAlign w:val="center"/>
          </w:tcPr>
          <w:p w14:paraId="6B3A067C" w14:textId="77777777" w:rsidR="005F6D31" w:rsidRPr="0088088B" w:rsidRDefault="005F6D31" w:rsidP="00DD1E7E">
            <w:pPr>
              <w:jc w:val="center"/>
              <w:rPr>
                <w:b/>
                <w:sz w:val="28"/>
                <w:szCs w:val="28"/>
              </w:rPr>
            </w:pPr>
            <w:r w:rsidRPr="0088088B">
              <w:rPr>
                <w:b/>
                <w:sz w:val="28"/>
                <w:szCs w:val="28"/>
              </w:rPr>
              <w:lastRenderedPageBreak/>
              <w:t>6</w:t>
            </w:r>
          </w:p>
        </w:tc>
        <w:tc>
          <w:tcPr>
            <w:tcW w:w="9236" w:type="dxa"/>
          </w:tcPr>
          <w:p w14:paraId="2C17A368" w14:textId="77777777" w:rsidR="005F6D31" w:rsidRPr="0088088B" w:rsidRDefault="005F6D31" w:rsidP="00DD1E7E">
            <w:pPr>
              <w:ind w:firstLine="459"/>
              <w:rPr>
                <w:b/>
                <w:sz w:val="28"/>
                <w:szCs w:val="28"/>
              </w:rPr>
            </w:pPr>
            <w:r w:rsidRPr="0088088B">
              <w:rPr>
                <w:b/>
                <w:sz w:val="28"/>
                <w:szCs w:val="28"/>
              </w:rPr>
              <w:t>Đối tượng thực hiện thủ tục hành chính</w:t>
            </w:r>
          </w:p>
        </w:tc>
      </w:tr>
      <w:tr w:rsidR="005F6D31" w:rsidRPr="005F3C7E" w14:paraId="3CDC8A88" w14:textId="77777777" w:rsidTr="00DD1E7E">
        <w:trPr>
          <w:trHeight w:val="653"/>
        </w:trPr>
        <w:tc>
          <w:tcPr>
            <w:tcW w:w="675" w:type="dxa"/>
            <w:vMerge/>
            <w:vAlign w:val="center"/>
          </w:tcPr>
          <w:p w14:paraId="59830E55" w14:textId="77777777" w:rsidR="005F6D31" w:rsidRPr="0088088B" w:rsidRDefault="005F6D31" w:rsidP="00DD1E7E">
            <w:pPr>
              <w:jc w:val="center"/>
              <w:rPr>
                <w:b/>
                <w:sz w:val="28"/>
                <w:szCs w:val="28"/>
              </w:rPr>
            </w:pPr>
          </w:p>
        </w:tc>
        <w:tc>
          <w:tcPr>
            <w:tcW w:w="9236" w:type="dxa"/>
          </w:tcPr>
          <w:p w14:paraId="1ED624AD" w14:textId="77777777" w:rsidR="00A708D4" w:rsidRPr="00A708D4" w:rsidRDefault="00A708D4" w:rsidP="00A708D4">
            <w:pPr>
              <w:widowControl w:val="0"/>
              <w:spacing w:line="360" w:lineRule="exact"/>
              <w:ind w:firstLine="459"/>
              <w:jc w:val="both"/>
              <w:rPr>
                <w:sz w:val="28"/>
                <w:szCs w:val="28"/>
                <w:lang w:val="vi-VN"/>
              </w:rPr>
            </w:pPr>
            <w:r w:rsidRPr="00A708D4">
              <w:rPr>
                <w:sz w:val="28"/>
                <w:szCs w:val="28"/>
                <w:lang w:val="vi-VN"/>
              </w:rPr>
              <w:t>- Công dân Việt Nam thường trú hoặc tạm trú tại địa phương.</w:t>
            </w:r>
          </w:p>
          <w:p w14:paraId="1849B453" w14:textId="77777777" w:rsidR="00A708D4" w:rsidRPr="00A708D4" w:rsidRDefault="00A708D4" w:rsidP="00A708D4">
            <w:pPr>
              <w:widowControl w:val="0"/>
              <w:spacing w:line="360" w:lineRule="exact"/>
              <w:ind w:firstLine="459"/>
              <w:jc w:val="both"/>
              <w:rPr>
                <w:sz w:val="28"/>
                <w:szCs w:val="28"/>
                <w:lang w:val="vi-VN"/>
              </w:rPr>
            </w:pPr>
            <w:r w:rsidRPr="00A708D4">
              <w:rPr>
                <w:sz w:val="28"/>
                <w:szCs w:val="28"/>
                <w:lang w:val="vi-VN"/>
              </w:rPr>
              <w:t>- Công dân Việt Nam đang cư trú tại nước ngoài, có địa chỉ thường trú hoặc tạm trú tại địa phương trước khi xuất cảnh.</w:t>
            </w:r>
          </w:p>
          <w:p w14:paraId="13C9B975" w14:textId="52F4DC59" w:rsidR="005F6D31" w:rsidRPr="00A708D4" w:rsidRDefault="00A708D4" w:rsidP="00A708D4">
            <w:pPr>
              <w:widowControl w:val="0"/>
              <w:spacing w:line="360" w:lineRule="exact"/>
              <w:ind w:firstLine="459"/>
              <w:jc w:val="both"/>
              <w:rPr>
                <w:sz w:val="28"/>
                <w:szCs w:val="28"/>
              </w:rPr>
            </w:pPr>
            <w:r w:rsidRPr="00A708D4">
              <w:rPr>
                <w:sz w:val="28"/>
                <w:szCs w:val="28"/>
                <w:lang w:val="vi-VN"/>
              </w:rPr>
              <w:t>- Người nước ngoài đang cư trú tại địa phương.</w:t>
            </w:r>
          </w:p>
        </w:tc>
      </w:tr>
      <w:tr w:rsidR="005F6D31" w:rsidRPr="005F3C7E" w14:paraId="06475DCD" w14:textId="77777777" w:rsidTr="00DD1E7E">
        <w:tc>
          <w:tcPr>
            <w:tcW w:w="675" w:type="dxa"/>
            <w:vMerge w:val="restart"/>
            <w:vAlign w:val="center"/>
          </w:tcPr>
          <w:p w14:paraId="73BB52C1" w14:textId="77777777" w:rsidR="005F6D31" w:rsidRPr="0088088B" w:rsidRDefault="005F6D31" w:rsidP="00DD1E7E">
            <w:pPr>
              <w:jc w:val="center"/>
              <w:rPr>
                <w:b/>
                <w:sz w:val="28"/>
                <w:szCs w:val="28"/>
              </w:rPr>
            </w:pPr>
            <w:r w:rsidRPr="0088088B">
              <w:rPr>
                <w:b/>
                <w:sz w:val="28"/>
                <w:szCs w:val="28"/>
              </w:rPr>
              <w:t>7</w:t>
            </w:r>
          </w:p>
        </w:tc>
        <w:tc>
          <w:tcPr>
            <w:tcW w:w="9236" w:type="dxa"/>
          </w:tcPr>
          <w:p w14:paraId="74629DA9" w14:textId="77777777" w:rsidR="005F6D31" w:rsidRPr="0088088B" w:rsidRDefault="005F6D31" w:rsidP="00DD1E7E">
            <w:pPr>
              <w:spacing w:line="340" w:lineRule="exact"/>
              <w:ind w:firstLine="459"/>
              <w:rPr>
                <w:b/>
                <w:sz w:val="28"/>
                <w:szCs w:val="28"/>
              </w:rPr>
            </w:pPr>
            <w:r w:rsidRPr="0088088B">
              <w:rPr>
                <w:b/>
                <w:sz w:val="28"/>
                <w:szCs w:val="28"/>
              </w:rPr>
              <w:t>Cơ quan thực hiện thủ tục hành chính</w:t>
            </w:r>
          </w:p>
        </w:tc>
      </w:tr>
      <w:tr w:rsidR="005F6D31" w:rsidRPr="005F3C7E" w14:paraId="570FFFDF" w14:textId="77777777" w:rsidTr="00DD1E7E">
        <w:trPr>
          <w:trHeight w:val="410"/>
        </w:trPr>
        <w:tc>
          <w:tcPr>
            <w:tcW w:w="675" w:type="dxa"/>
            <w:vMerge/>
            <w:vAlign w:val="center"/>
          </w:tcPr>
          <w:p w14:paraId="7AE62942" w14:textId="77777777" w:rsidR="005F6D31" w:rsidRPr="0088088B" w:rsidRDefault="005F6D31" w:rsidP="00DD1E7E">
            <w:pPr>
              <w:jc w:val="center"/>
              <w:rPr>
                <w:b/>
                <w:sz w:val="28"/>
                <w:szCs w:val="28"/>
              </w:rPr>
            </w:pPr>
          </w:p>
        </w:tc>
        <w:tc>
          <w:tcPr>
            <w:tcW w:w="9236" w:type="dxa"/>
          </w:tcPr>
          <w:p w14:paraId="6AC9B41F" w14:textId="4C259845" w:rsidR="005F6D31" w:rsidRPr="005F6D31" w:rsidRDefault="005F6D31" w:rsidP="00DD1E7E">
            <w:pPr>
              <w:spacing w:line="340" w:lineRule="exact"/>
              <w:ind w:firstLine="459"/>
              <w:jc w:val="both"/>
              <w:rPr>
                <w:bCs/>
                <w:spacing w:val="-3"/>
                <w:sz w:val="28"/>
                <w:szCs w:val="28"/>
              </w:rPr>
            </w:pPr>
            <w:r w:rsidRPr="005F6D31">
              <w:rPr>
                <w:bCs/>
                <w:spacing w:val="-3"/>
                <w:sz w:val="28"/>
                <w:szCs w:val="28"/>
              </w:rPr>
              <w:t>Phòng Hồ sơ nghiệp vụ</w:t>
            </w:r>
          </w:p>
        </w:tc>
      </w:tr>
      <w:tr w:rsidR="005F6D31" w:rsidRPr="005F3C7E" w14:paraId="3A15B2DD" w14:textId="77777777" w:rsidTr="00DD1E7E">
        <w:trPr>
          <w:trHeight w:val="440"/>
        </w:trPr>
        <w:tc>
          <w:tcPr>
            <w:tcW w:w="675" w:type="dxa"/>
            <w:vMerge w:val="restart"/>
            <w:vAlign w:val="center"/>
          </w:tcPr>
          <w:p w14:paraId="1BD7FC89" w14:textId="77777777" w:rsidR="005F6D31" w:rsidRPr="0088088B" w:rsidRDefault="005F6D31" w:rsidP="00DD1E7E">
            <w:pPr>
              <w:jc w:val="center"/>
              <w:rPr>
                <w:b/>
                <w:sz w:val="28"/>
                <w:szCs w:val="28"/>
              </w:rPr>
            </w:pPr>
            <w:r w:rsidRPr="0088088B">
              <w:rPr>
                <w:b/>
                <w:sz w:val="28"/>
                <w:szCs w:val="28"/>
              </w:rPr>
              <w:t>8</w:t>
            </w:r>
          </w:p>
        </w:tc>
        <w:tc>
          <w:tcPr>
            <w:tcW w:w="9236" w:type="dxa"/>
          </w:tcPr>
          <w:p w14:paraId="47FFC42C" w14:textId="77777777" w:rsidR="005F6D31" w:rsidRPr="0088088B" w:rsidRDefault="005F6D31" w:rsidP="00DD1E7E">
            <w:pPr>
              <w:spacing w:line="340" w:lineRule="exact"/>
              <w:ind w:firstLine="459"/>
              <w:rPr>
                <w:b/>
                <w:sz w:val="28"/>
                <w:szCs w:val="28"/>
              </w:rPr>
            </w:pPr>
            <w:r w:rsidRPr="0088088B">
              <w:rPr>
                <w:b/>
                <w:sz w:val="28"/>
                <w:szCs w:val="28"/>
              </w:rPr>
              <w:t>Kết quả thực hiện thủ tục hành chính</w:t>
            </w:r>
          </w:p>
        </w:tc>
      </w:tr>
      <w:tr w:rsidR="005F6D31" w:rsidRPr="005F3C7E" w14:paraId="2EEDD709" w14:textId="77777777" w:rsidTr="00A708D4">
        <w:trPr>
          <w:trHeight w:val="523"/>
        </w:trPr>
        <w:tc>
          <w:tcPr>
            <w:tcW w:w="675" w:type="dxa"/>
            <w:vMerge/>
            <w:vAlign w:val="center"/>
          </w:tcPr>
          <w:p w14:paraId="6D7B8AD2" w14:textId="77777777" w:rsidR="005F6D31" w:rsidRPr="0088088B" w:rsidRDefault="005F6D31" w:rsidP="00DD1E7E">
            <w:pPr>
              <w:jc w:val="center"/>
              <w:rPr>
                <w:b/>
                <w:sz w:val="28"/>
                <w:szCs w:val="28"/>
              </w:rPr>
            </w:pPr>
          </w:p>
        </w:tc>
        <w:tc>
          <w:tcPr>
            <w:tcW w:w="9236" w:type="dxa"/>
          </w:tcPr>
          <w:p w14:paraId="30EDD414" w14:textId="415BD8DA" w:rsidR="005F6D31" w:rsidRPr="0088088B" w:rsidRDefault="00A708D4" w:rsidP="00DD1E7E">
            <w:pPr>
              <w:widowControl w:val="0"/>
              <w:spacing w:before="120" w:line="360" w:lineRule="atLeast"/>
              <w:ind w:firstLine="459"/>
              <w:jc w:val="both"/>
              <w:rPr>
                <w:sz w:val="28"/>
                <w:szCs w:val="28"/>
                <w:bdr w:val="none" w:sz="0" w:space="0" w:color="auto" w:frame="1"/>
                <w:lang w:val="nl-NL" w:eastAsia="vi-VN"/>
              </w:rPr>
            </w:pPr>
            <w:r w:rsidRPr="00A708D4">
              <w:rPr>
                <w:sz w:val="28"/>
                <w:szCs w:val="28"/>
                <w:bdr w:val="none" w:sz="0" w:space="0" w:color="auto" w:frame="1"/>
                <w:lang w:eastAsia="vi-VN"/>
              </w:rPr>
              <w:t>Phiếu lý lịch tư pháp số 1.</w:t>
            </w:r>
          </w:p>
        </w:tc>
      </w:tr>
      <w:tr w:rsidR="005F6D31" w:rsidRPr="005F3C7E" w14:paraId="0BAB44B5" w14:textId="77777777" w:rsidTr="00DD1E7E">
        <w:tc>
          <w:tcPr>
            <w:tcW w:w="675" w:type="dxa"/>
            <w:vMerge w:val="restart"/>
            <w:vAlign w:val="center"/>
          </w:tcPr>
          <w:p w14:paraId="755F50F4" w14:textId="77777777" w:rsidR="005F6D31" w:rsidRPr="0088088B" w:rsidRDefault="005F6D31" w:rsidP="00DD1E7E">
            <w:pPr>
              <w:jc w:val="center"/>
              <w:rPr>
                <w:b/>
                <w:sz w:val="28"/>
                <w:szCs w:val="28"/>
              </w:rPr>
            </w:pPr>
            <w:r w:rsidRPr="0088088B">
              <w:rPr>
                <w:b/>
                <w:sz w:val="28"/>
                <w:szCs w:val="28"/>
              </w:rPr>
              <w:t>9</w:t>
            </w:r>
          </w:p>
        </w:tc>
        <w:tc>
          <w:tcPr>
            <w:tcW w:w="9236" w:type="dxa"/>
          </w:tcPr>
          <w:p w14:paraId="64B194ED" w14:textId="77777777" w:rsidR="005F6D31" w:rsidRPr="0088088B" w:rsidRDefault="005F6D31" w:rsidP="00DD1E7E">
            <w:pPr>
              <w:ind w:firstLine="459"/>
              <w:rPr>
                <w:b/>
                <w:sz w:val="28"/>
                <w:szCs w:val="28"/>
              </w:rPr>
            </w:pPr>
            <w:r w:rsidRPr="0088088B">
              <w:rPr>
                <w:b/>
                <w:sz w:val="28"/>
                <w:szCs w:val="28"/>
              </w:rPr>
              <w:t>Phí, lệ phí</w:t>
            </w:r>
          </w:p>
        </w:tc>
      </w:tr>
      <w:tr w:rsidR="005F6D31" w:rsidRPr="005F3C7E" w14:paraId="7629C35E" w14:textId="77777777" w:rsidTr="00DD1E7E">
        <w:trPr>
          <w:trHeight w:val="369"/>
        </w:trPr>
        <w:tc>
          <w:tcPr>
            <w:tcW w:w="675" w:type="dxa"/>
            <w:vMerge/>
            <w:vAlign w:val="center"/>
          </w:tcPr>
          <w:p w14:paraId="447789DA" w14:textId="77777777" w:rsidR="005F6D31" w:rsidRPr="0088088B" w:rsidRDefault="005F6D31" w:rsidP="00DD1E7E">
            <w:pPr>
              <w:jc w:val="center"/>
              <w:rPr>
                <w:b/>
                <w:sz w:val="28"/>
                <w:szCs w:val="28"/>
              </w:rPr>
            </w:pPr>
          </w:p>
        </w:tc>
        <w:tc>
          <w:tcPr>
            <w:tcW w:w="9236" w:type="dxa"/>
          </w:tcPr>
          <w:p w14:paraId="38F04F94" w14:textId="28458B64" w:rsidR="005F6D31" w:rsidRPr="0088088B" w:rsidRDefault="00A708D4" w:rsidP="00DD1E7E">
            <w:pPr>
              <w:ind w:firstLine="459"/>
              <w:jc w:val="both"/>
              <w:rPr>
                <w:iCs/>
                <w:spacing w:val="4"/>
                <w:sz w:val="28"/>
                <w:szCs w:val="28"/>
                <w:shd w:val="clear" w:color="auto" w:fill="FFFFFF"/>
              </w:rPr>
            </w:pPr>
            <w:r w:rsidRPr="00A708D4">
              <w:rPr>
                <w:iCs/>
                <w:spacing w:val="4"/>
                <w:sz w:val="28"/>
                <w:szCs w:val="28"/>
                <w:shd w:val="clear" w:color="auto" w:fill="FFFFFF"/>
              </w:rPr>
              <w:t>Không</w:t>
            </w:r>
          </w:p>
        </w:tc>
      </w:tr>
      <w:tr w:rsidR="005F6D31" w:rsidRPr="005F3C7E" w14:paraId="526B8039" w14:textId="77777777" w:rsidTr="00DD1E7E">
        <w:tc>
          <w:tcPr>
            <w:tcW w:w="675" w:type="dxa"/>
            <w:vMerge w:val="restart"/>
            <w:vAlign w:val="center"/>
          </w:tcPr>
          <w:p w14:paraId="3B38EEDA" w14:textId="77777777" w:rsidR="005F6D31" w:rsidRPr="0088088B" w:rsidRDefault="005F6D31" w:rsidP="00DD1E7E">
            <w:pPr>
              <w:jc w:val="center"/>
              <w:rPr>
                <w:b/>
                <w:sz w:val="28"/>
                <w:szCs w:val="28"/>
              </w:rPr>
            </w:pPr>
            <w:r w:rsidRPr="0088088B">
              <w:rPr>
                <w:b/>
                <w:sz w:val="28"/>
                <w:szCs w:val="28"/>
              </w:rPr>
              <w:t>10</w:t>
            </w:r>
          </w:p>
        </w:tc>
        <w:tc>
          <w:tcPr>
            <w:tcW w:w="9236" w:type="dxa"/>
          </w:tcPr>
          <w:p w14:paraId="122FE4DC" w14:textId="77777777" w:rsidR="005F6D31" w:rsidRPr="0088088B" w:rsidRDefault="005F6D31" w:rsidP="00DD1E7E">
            <w:pPr>
              <w:ind w:firstLine="459"/>
              <w:rPr>
                <w:b/>
                <w:sz w:val="28"/>
                <w:szCs w:val="28"/>
              </w:rPr>
            </w:pPr>
            <w:r w:rsidRPr="0088088B">
              <w:rPr>
                <w:b/>
                <w:sz w:val="28"/>
                <w:szCs w:val="28"/>
              </w:rPr>
              <w:t>Tên mẫu đơn, mẫu tờ khai</w:t>
            </w:r>
          </w:p>
        </w:tc>
      </w:tr>
      <w:tr w:rsidR="005F6D31" w:rsidRPr="005F3C7E" w14:paraId="5B27DAD3" w14:textId="77777777" w:rsidTr="00DD1E7E">
        <w:tc>
          <w:tcPr>
            <w:tcW w:w="675" w:type="dxa"/>
            <w:vMerge/>
            <w:vAlign w:val="center"/>
          </w:tcPr>
          <w:p w14:paraId="0122DC4F" w14:textId="77777777" w:rsidR="005F6D31" w:rsidRPr="0088088B" w:rsidRDefault="005F6D31" w:rsidP="00DD1E7E">
            <w:pPr>
              <w:jc w:val="center"/>
              <w:rPr>
                <w:b/>
                <w:sz w:val="28"/>
                <w:szCs w:val="28"/>
              </w:rPr>
            </w:pPr>
          </w:p>
        </w:tc>
        <w:tc>
          <w:tcPr>
            <w:tcW w:w="9236" w:type="dxa"/>
          </w:tcPr>
          <w:p w14:paraId="005B0CCC" w14:textId="77777777" w:rsidR="00A708D4" w:rsidRPr="00A708D4" w:rsidRDefault="00A708D4" w:rsidP="00A708D4">
            <w:pPr>
              <w:widowControl w:val="0"/>
              <w:spacing w:before="120" w:line="300" w:lineRule="atLeast"/>
              <w:ind w:firstLine="459"/>
              <w:jc w:val="both"/>
              <w:rPr>
                <w:bCs/>
                <w:sz w:val="28"/>
                <w:szCs w:val="28"/>
                <w:lang w:val="vi-VN"/>
              </w:rPr>
            </w:pPr>
            <w:r w:rsidRPr="00A708D4">
              <w:rPr>
                <w:bCs/>
                <w:sz w:val="28"/>
                <w:szCs w:val="28"/>
                <w:lang w:val="vi-VN"/>
              </w:rPr>
              <w:t>- Văn bản yêu cầu cấp Phiếu Lý lịch tư pháp dùng cho cơ quan tiến hành tố tụng, cơ quan nhà nước, tổ chức chính trị, tổ chức chính trị - xã hội (Mẫu số 03/2025/LLTP).</w:t>
            </w:r>
          </w:p>
          <w:p w14:paraId="316A6EC2" w14:textId="455D1DD3" w:rsidR="005F6D31" w:rsidRPr="00A708D4" w:rsidRDefault="00A708D4" w:rsidP="00A708D4">
            <w:pPr>
              <w:widowControl w:val="0"/>
              <w:spacing w:before="120" w:line="300" w:lineRule="atLeast"/>
              <w:ind w:firstLine="459"/>
              <w:jc w:val="both"/>
              <w:rPr>
                <w:b/>
                <w:sz w:val="28"/>
                <w:szCs w:val="28"/>
              </w:rPr>
            </w:pPr>
            <w:r w:rsidRPr="00A708D4">
              <w:rPr>
                <w:bCs/>
                <w:sz w:val="28"/>
                <w:szCs w:val="28"/>
                <w:lang w:val="vi-VN"/>
              </w:rPr>
              <w:t>- Văn bản yêu cầu cấp Phiếu Lý lịch tư pháp dùng cho cơ quan tiến hành tố tụng, cơ quan nhà nước, tổ chức chính trị, tổ chức chính trị - xã hội điện tử tương tác (Mẫu số 06/2025/LLTP).</w:t>
            </w:r>
          </w:p>
        </w:tc>
      </w:tr>
      <w:tr w:rsidR="005F6D31" w:rsidRPr="005F3C7E" w14:paraId="70EEA92F" w14:textId="77777777" w:rsidTr="00DD1E7E">
        <w:trPr>
          <w:trHeight w:val="489"/>
        </w:trPr>
        <w:tc>
          <w:tcPr>
            <w:tcW w:w="675" w:type="dxa"/>
            <w:vMerge w:val="restart"/>
            <w:vAlign w:val="center"/>
          </w:tcPr>
          <w:p w14:paraId="2302A789" w14:textId="77777777" w:rsidR="005F6D31" w:rsidRPr="0088088B" w:rsidRDefault="005F6D31" w:rsidP="00DD1E7E">
            <w:pPr>
              <w:jc w:val="center"/>
              <w:rPr>
                <w:b/>
                <w:sz w:val="28"/>
                <w:szCs w:val="28"/>
              </w:rPr>
            </w:pPr>
            <w:r w:rsidRPr="0088088B">
              <w:rPr>
                <w:b/>
                <w:sz w:val="28"/>
                <w:szCs w:val="28"/>
              </w:rPr>
              <w:t>11</w:t>
            </w:r>
          </w:p>
        </w:tc>
        <w:tc>
          <w:tcPr>
            <w:tcW w:w="9236" w:type="dxa"/>
            <w:vAlign w:val="center"/>
          </w:tcPr>
          <w:p w14:paraId="37E1EA84" w14:textId="77777777" w:rsidR="005F6D31" w:rsidRPr="0088088B" w:rsidRDefault="005F6D31" w:rsidP="00DD1E7E">
            <w:pPr>
              <w:ind w:firstLine="459"/>
              <w:rPr>
                <w:b/>
                <w:sz w:val="28"/>
                <w:szCs w:val="28"/>
                <w:lang w:val="nl-NL"/>
              </w:rPr>
            </w:pPr>
            <w:r w:rsidRPr="0088088B">
              <w:rPr>
                <w:b/>
                <w:sz w:val="28"/>
                <w:szCs w:val="28"/>
                <w:lang w:val="nl-NL"/>
              </w:rPr>
              <w:t>Yêu cầu, điều kiện thực hiện thủ tục hành chính</w:t>
            </w:r>
          </w:p>
        </w:tc>
      </w:tr>
      <w:tr w:rsidR="005F6D31" w:rsidRPr="005F3C7E" w14:paraId="6C9A54E7" w14:textId="77777777" w:rsidTr="00DD1E7E">
        <w:trPr>
          <w:trHeight w:val="416"/>
        </w:trPr>
        <w:tc>
          <w:tcPr>
            <w:tcW w:w="675" w:type="dxa"/>
            <w:vMerge/>
            <w:vAlign w:val="center"/>
          </w:tcPr>
          <w:p w14:paraId="0EDD6B1C" w14:textId="77777777" w:rsidR="005F6D31" w:rsidRPr="0088088B" w:rsidRDefault="005F6D31" w:rsidP="00DD1E7E">
            <w:pPr>
              <w:jc w:val="center"/>
              <w:rPr>
                <w:b/>
                <w:sz w:val="28"/>
                <w:szCs w:val="28"/>
              </w:rPr>
            </w:pPr>
          </w:p>
        </w:tc>
        <w:tc>
          <w:tcPr>
            <w:tcW w:w="9236" w:type="dxa"/>
          </w:tcPr>
          <w:p w14:paraId="5F62CE89" w14:textId="0947F36C" w:rsidR="005F6D31" w:rsidRPr="0088088B" w:rsidRDefault="00A708D4" w:rsidP="00DD1E7E">
            <w:pPr>
              <w:ind w:firstLine="459"/>
              <w:jc w:val="both"/>
              <w:rPr>
                <w:sz w:val="28"/>
                <w:szCs w:val="28"/>
              </w:rPr>
            </w:pPr>
            <w:r w:rsidRPr="00A708D4">
              <w:rPr>
                <w:sz w:val="28"/>
                <w:szCs w:val="28"/>
              </w:rPr>
              <w:t>Không</w:t>
            </w:r>
          </w:p>
        </w:tc>
      </w:tr>
      <w:tr w:rsidR="005F6D31" w:rsidRPr="005F3C7E" w14:paraId="1FC790E0" w14:textId="77777777" w:rsidTr="00DD1E7E">
        <w:tc>
          <w:tcPr>
            <w:tcW w:w="675" w:type="dxa"/>
            <w:vMerge w:val="restart"/>
            <w:vAlign w:val="center"/>
          </w:tcPr>
          <w:p w14:paraId="77B81AC6" w14:textId="77777777" w:rsidR="005F6D31" w:rsidRPr="0088088B" w:rsidRDefault="005F6D31" w:rsidP="00DD1E7E">
            <w:pPr>
              <w:jc w:val="center"/>
              <w:rPr>
                <w:b/>
                <w:sz w:val="28"/>
                <w:szCs w:val="28"/>
              </w:rPr>
            </w:pPr>
            <w:r w:rsidRPr="0088088B">
              <w:rPr>
                <w:b/>
                <w:sz w:val="28"/>
                <w:szCs w:val="28"/>
              </w:rPr>
              <w:t>12</w:t>
            </w:r>
          </w:p>
        </w:tc>
        <w:tc>
          <w:tcPr>
            <w:tcW w:w="9236" w:type="dxa"/>
          </w:tcPr>
          <w:p w14:paraId="6CE81DAE" w14:textId="77777777" w:rsidR="005F6D31" w:rsidRPr="0088088B" w:rsidRDefault="005F6D31" w:rsidP="00DD1E7E">
            <w:pPr>
              <w:ind w:firstLine="459"/>
              <w:rPr>
                <w:b/>
                <w:sz w:val="28"/>
                <w:szCs w:val="28"/>
              </w:rPr>
            </w:pPr>
            <w:r w:rsidRPr="0088088B">
              <w:rPr>
                <w:b/>
                <w:sz w:val="28"/>
                <w:szCs w:val="28"/>
              </w:rPr>
              <w:t>Căn cứ pháp lý của thủ tục hành chính</w:t>
            </w:r>
          </w:p>
        </w:tc>
      </w:tr>
      <w:tr w:rsidR="005F6D31" w:rsidRPr="005F3C7E" w14:paraId="0129BBBD" w14:textId="77777777" w:rsidTr="00DD1E7E">
        <w:tc>
          <w:tcPr>
            <w:tcW w:w="675" w:type="dxa"/>
            <w:vMerge/>
          </w:tcPr>
          <w:p w14:paraId="460DB42C" w14:textId="77777777" w:rsidR="005F6D31" w:rsidRPr="0088088B" w:rsidRDefault="005F6D31" w:rsidP="00DD1E7E">
            <w:pPr>
              <w:jc w:val="center"/>
              <w:rPr>
                <w:b/>
                <w:sz w:val="28"/>
                <w:szCs w:val="28"/>
              </w:rPr>
            </w:pPr>
          </w:p>
        </w:tc>
        <w:tc>
          <w:tcPr>
            <w:tcW w:w="9236" w:type="dxa"/>
          </w:tcPr>
          <w:p w14:paraId="2DADF5AC" w14:textId="77777777" w:rsidR="00A708D4" w:rsidRPr="00A708D4" w:rsidRDefault="00A708D4" w:rsidP="00A708D4">
            <w:pPr>
              <w:ind w:firstLine="459"/>
              <w:jc w:val="both"/>
              <w:rPr>
                <w:sz w:val="28"/>
                <w:szCs w:val="28"/>
                <w:lang w:val="vi-VN"/>
              </w:rPr>
            </w:pPr>
            <w:r w:rsidRPr="00A708D4">
              <w:rPr>
                <w:sz w:val="28"/>
                <w:szCs w:val="28"/>
                <w:lang w:val="vi-VN"/>
              </w:rPr>
              <w:t>- Luật Lý lịch tư pháp.</w:t>
            </w:r>
          </w:p>
          <w:p w14:paraId="05B693EA" w14:textId="77777777" w:rsidR="00A708D4" w:rsidRPr="00A708D4" w:rsidRDefault="00A708D4" w:rsidP="00A708D4">
            <w:pPr>
              <w:ind w:firstLine="459"/>
              <w:jc w:val="both"/>
              <w:rPr>
                <w:sz w:val="28"/>
                <w:szCs w:val="28"/>
                <w:lang w:val="vi-VN"/>
              </w:rPr>
            </w:pPr>
            <w:r w:rsidRPr="00A708D4">
              <w:rPr>
                <w:sz w:val="28"/>
                <w:szCs w:val="28"/>
                <w:lang w:val="vi-VN"/>
              </w:rPr>
              <w:t>- Nghị định số 02/2025/NĐ-CP ngày 18/02/2025 của Chính phủ quy định về chức năng nhiệm vụ, quyền hạn và cơ cấu tổ chức của Bộ Công an.</w:t>
            </w:r>
          </w:p>
          <w:p w14:paraId="485535F9" w14:textId="77777777" w:rsidR="00A708D4" w:rsidRPr="00A708D4" w:rsidRDefault="00A708D4" w:rsidP="00A708D4">
            <w:pPr>
              <w:ind w:firstLine="459"/>
              <w:jc w:val="both"/>
              <w:rPr>
                <w:sz w:val="28"/>
                <w:szCs w:val="28"/>
                <w:lang w:val="vi-VN"/>
              </w:rPr>
            </w:pPr>
            <w:r w:rsidRPr="00A708D4">
              <w:rPr>
                <w:sz w:val="28"/>
                <w:szCs w:val="28"/>
                <w:lang w:val="vi-VN"/>
              </w:rPr>
              <w:t>- Quyết định số 1025/QĐ-BCA ngày 25/02/2025 của Bộ trưởng Bộ Công an về việc công bố danh mục thủ tục hành chính mới ban hành trong lĩnh vực sát hạch, cấp Giấy phép lái xe; cấp Phiếu lý lịch tư pháp; đảm bảo an toàn thông tin, an ninh mạng; tổ chức cai nghiện ma túy và quản lý sau cai nghiện thuộc thẩm quyền giải quyết của Bộ Công an.</w:t>
            </w:r>
          </w:p>
          <w:p w14:paraId="5FA968E3" w14:textId="0804739E" w:rsidR="005F6D31" w:rsidRPr="0088088B" w:rsidRDefault="00A708D4" w:rsidP="00A708D4">
            <w:pPr>
              <w:ind w:firstLine="459"/>
              <w:jc w:val="both"/>
              <w:rPr>
                <w:sz w:val="28"/>
                <w:szCs w:val="28"/>
                <w:lang w:val="nl-NL"/>
              </w:rPr>
            </w:pPr>
            <w:r w:rsidRPr="00A708D4">
              <w:rPr>
                <w:sz w:val="28"/>
                <w:szCs w:val="28"/>
                <w:lang w:val="vi-VN"/>
              </w:rPr>
              <w:t>- Thông tư số 16/2025/TT-BTC ngày 24/4/2025 quy định mức thu, chế độ thu, nộp, quản lý và sử dụng phí cung cấp thông tin lý lịch tư pháp.</w:t>
            </w:r>
          </w:p>
        </w:tc>
      </w:tr>
    </w:tbl>
    <w:p w14:paraId="20AA90A8" w14:textId="77777777" w:rsidR="005F6D31" w:rsidRPr="005F6D31" w:rsidRDefault="005F6D31"/>
    <w:sectPr w:rsidR="005F6D31" w:rsidRPr="005F6D31" w:rsidSect="00846465">
      <w:pgSz w:w="11906" w:h="16838" w:code="9"/>
      <w:pgMar w:top="1134"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31"/>
    <w:rsid w:val="00086F3C"/>
    <w:rsid w:val="001104AD"/>
    <w:rsid w:val="001749B2"/>
    <w:rsid w:val="00294AB0"/>
    <w:rsid w:val="002B672B"/>
    <w:rsid w:val="005F6D31"/>
    <w:rsid w:val="00613754"/>
    <w:rsid w:val="007E1ABB"/>
    <w:rsid w:val="008313A8"/>
    <w:rsid w:val="00846465"/>
    <w:rsid w:val="008636D2"/>
    <w:rsid w:val="00A708D4"/>
    <w:rsid w:val="00A933CE"/>
    <w:rsid w:val="00B43C71"/>
    <w:rsid w:val="00DE28F9"/>
    <w:rsid w:val="00DE2EB4"/>
    <w:rsid w:val="00F7483D"/>
    <w:rsid w:val="00FA42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5F14"/>
  <w15:chartTrackingRefBased/>
  <w15:docId w15:val="{4B05DD47-A4C1-4303-B001-66AC7D3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D31"/>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5F6D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6D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6D3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F6D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6D3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6D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6D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6D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6D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D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D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D3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F6D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6D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6D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6D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6D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6D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6D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D3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F6D3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F6D31"/>
    <w:pPr>
      <w:spacing w:before="160"/>
      <w:jc w:val="center"/>
    </w:pPr>
    <w:rPr>
      <w:i/>
      <w:iCs/>
      <w:color w:val="404040" w:themeColor="text1" w:themeTint="BF"/>
    </w:rPr>
  </w:style>
  <w:style w:type="character" w:customStyle="1" w:styleId="QuoteChar">
    <w:name w:val="Quote Char"/>
    <w:basedOn w:val="DefaultParagraphFont"/>
    <w:link w:val="Quote"/>
    <w:uiPriority w:val="29"/>
    <w:rsid w:val="005F6D31"/>
    <w:rPr>
      <w:i/>
      <w:iCs/>
      <w:color w:val="404040" w:themeColor="text1" w:themeTint="BF"/>
    </w:rPr>
  </w:style>
  <w:style w:type="paragraph" w:styleId="ListParagraph">
    <w:name w:val="List Paragraph"/>
    <w:basedOn w:val="Normal"/>
    <w:uiPriority w:val="34"/>
    <w:qFormat/>
    <w:rsid w:val="005F6D31"/>
    <w:pPr>
      <w:ind w:left="720"/>
      <w:contextualSpacing/>
    </w:pPr>
  </w:style>
  <w:style w:type="character" w:styleId="IntenseEmphasis">
    <w:name w:val="Intense Emphasis"/>
    <w:basedOn w:val="DefaultParagraphFont"/>
    <w:uiPriority w:val="21"/>
    <w:qFormat/>
    <w:rsid w:val="005F6D31"/>
    <w:rPr>
      <w:i/>
      <w:iCs/>
      <w:color w:val="2F5496" w:themeColor="accent1" w:themeShade="BF"/>
    </w:rPr>
  </w:style>
  <w:style w:type="paragraph" w:styleId="IntenseQuote">
    <w:name w:val="Intense Quote"/>
    <w:basedOn w:val="Normal"/>
    <w:next w:val="Normal"/>
    <w:link w:val="IntenseQuoteChar"/>
    <w:uiPriority w:val="30"/>
    <w:qFormat/>
    <w:rsid w:val="005F6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6D31"/>
    <w:rPr>
      <w:i/>
      <w:iCs/>
      <w:color w:val="2F5496" w:themeColor="accent1" w:themeShade="BF"/>
    </w:rPr>
  </w:style>
  <w:style w:type="character" w:styleId="IntenseReference">
    <w:name w:val="Intense Reference"/>
    <w:basedOn w:val="DefaultParagraphFont"/>
    <w:uiPriority w:val="32"/>
    <w:qFormat/>
    <w:rsid w:val="005F6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2025-09-07T14:39:00Z</dcterms:created>
  <dcterms:modified xsi:type="dcterms:W3CDTF">2025-09-07T15:04:00Z</dcterms:modified>
</cp:coreProperties>
</file>